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602D" w14:textId="09977748" w:rsidR="000965C9" w:rsidRPr="00B266B0" w:rsidRDefault="000965C9" w:rsidP="000965C9">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625147">
        <w:rPr>
          <w:bCs/>
          <w:noProof w:val="0"/>
          <w:sz w:val="24"/>
          <w:szCs w:val="24"/>
        </w:rPr>
        <w:t>7458</w:t>
      </w:r>
    </w:p>
    <w:p w14:paraId="3D976ED2" w14:textId="14955E6C" w:rsidR="000965C9" w:rsidRPr="00465587" w:rsidRDefault="009B047B" w:rsidP="000965C9">
      <w:pPr>
        <w:pStyle w:val="a3"/>
        <w:tabs>
          <w:tab w:val="right" w:pos="9639"/>
        </w:tabs>
        <w:rPr>
          <w:bCs/>
          <w:sz w:val="24"/>
          <w:szCs w:val="24"/>
          <w:lang w:eastAsia="zh-CN"/>
        </w:rPr>
      </w:pPr>
      <w:r w:rsidRPr="009B047B">
        <w:rPr>
          <w:bCs/>
          <w:sz w:val="24"/>
          <w:szCs w:val="24"/>
          <w:lang w:eastAsia="zh-CN"/>
        </w:rPr>
        <w:t>16 – 2</w:t>
      </w:r>
      <w:r w:rsidR="00625147">
        <w:rPr>
          <w:bCs/>
          <w:sz w:val="24"/>
          <w:szCs w:val="24"/>
          <w:lang w:eastAsia="zh-CN"/>
        </w:rPr>
        <w:t>7</w:t>
      </w:r>
      <w:r w:rsidR="000965C9" w:rsidRPr="006E1057">
        <w:rPr>
          <w:bCs/>
          <w:sz w:val="24"/>
          <w:szCs w:val="24"/>
          <w:lang w:eastAsia="zh-CN"/>
        </w:rPr>
        <w:t xml:space="preserve"> </w:t>
      </w:r>
      <w:r w:rsidR="000965C9">
        <w:rPr>
          <w:bCs/>
          <w:sz w:val="24"/>
          <w:szCs w:val="24"/>
          <w:lang w:eastAsia="zh-CN"/>
        </w:rPr>
        <w:t>August</w:t>
      </w:r>
      <w:r w:rsidR="000965C9" w:rsidRPr="006E1057">
        <w:rPr>
          <w:bCs/>
          <w:sz w:val="24"/>
          <w:szCs w:val="24"/>
          <w:lang w:eastAsia="zh-CN"/>
        </w:rPr>
        <w:t xml:space="preserve"> 2021</w:t>
      </w:r>
      <w:r w:rsidR="000965C9">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3BD7CE6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48D8">
        <w:rPr>
          <w:rFonts w:cs="Arial"/>
          <w:b/>
          <w:bCs/>
          <w:sz w:val="24"/>
          <w:lang w:eastAsia="ja-JP"/>
        </w:rPr>
        <w:t>8.16.</w:t>
      </w:r>
      <w:r w:rsidR="00B8436E">
        <w:rPr>
          <w:rFonts w:cs="Arial"/>
          <w:b/>
          <w:bCs/>
          <w:sz w:val="24"/>
          <w:lang w:eastAsia="ja-JP"/>
        </w:rPr>
        <w:t>2</w:t>
      </w:r>
    </w:p>
    <w:p w14:paraId="73188B46" w14:textId="46F0455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748D8" w:rsidRPr="0090290B">
        <w:rPr>
          <w:rFonts w:ascii="Arial" w:hAnsi="Arial" w:cs="Arial"/>
          <w:b/>
          <w:bCs/>
          <w:sz w:val="24"/>
        </w:rPr>
        <w:t>China Telecom</w:t>
      </w:r>
    </w:p>
    <w:p w14:paraId="0FA3EF00" w14:textId="73CA4A4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0FB7">
        <w:rPr>
          <w:rFonts w:ascii="Arial" w:hAnsi="Arial" w:cs="Arial"/>
          <w:b/>
          <w:bCs/>
          <w:sz w:val="24"/>
        </w:rPr>
        <w:t>Discussion of GIN design for NPN</w:t>
      </w:r>
    </w:p>
    <w:p w14:paraId="1F147C23" w14:textId="39AB9711" w:rsidR="00A209D6" w:rsidRPr="00B266B0" w:rsidRDefault="00A209D6" w:rsidP="00A209D6">
      <w:pPr>
        <w:ind w:left="1985" w:hanging="1985"/>
        <w:rPr>
          <w:rFonts w:ascii="Arial" w:hAnsi="Arial" w:cs="Arial"/>
          <w:b/>
          <w:bCs/>
          <w:sz w:val="24"/>
        </w:rPr>
      </w:pPr>
      <w:bookmarkStart w:id="0" w:name="_Hlk60728838"/>
      <w:r>
        <w:rPr>
          <w:rFonts w:ascii="Arial" w:hAnsi="Arial" w:cs="Arial"/>
          <w:b/>
          <w:bCs/>
          <w:sz w:val="24"/>
        </w:rPr>
        <w:t>WID/SID:</w:t>
      </w:r>
      <w:r>
        <w:rPr>
          <w:rFonts w:ascii="Arial" w:hAnsi="Arial" w:cs="Arial"/>
          <w:b/>
          <w:bCs/>
          <w:sz w:val="24"/>
        </w:rPr>
        <w:tab/>
      </w:r>
      <w:proofErr w:type="spellStart"/>
      <w:r w:rsidR="002748D8" w:rsidRPr="002748D8">
        <w:rPr>
          <w:rFonts w:ascii="Arial" w:hAnsi="Arial" w:cs="Arial"/>
          <w:b/>
          <w:bCs/>
          <w:sz w:val="24"/>
        </w:rPr>
        <w:t>NG_RAN_PRN_enh</w:t>
      </w:r>
      <w:proofErr w:type="spellEnd"/>
      <w:r w:rsidR="002748D8" w:rsidRPr="00B62FB5">
        <w:rPr>
          <w:rFonts w:ascii="Arial" w:hAnsi="Arial" w:cs="Arial"/>
          <w:b/>
          <w:bCs/>
          <w:sz w:val="24"/>
        </w:rPr>
        <w:t xml:space="preserve"> - Release 1</w:t>
      </w:r>
      <w:r w:rsidR="002748D8">
        <w:rPr>
          <w:rFonts w:ascii="Arial" w:hAnsi="Arial" w:cs="Arial"/>
          <w:b/>
          <w:bCs/>
          <w:sz w:val="24"/>
        </w:rPr>
        <w:t>7</w:t>
      </w:r>
    </w:p>
    <w:bookmarkEnd w:id="0"/>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8427CA9" w14:textId="62C81E47" w:rsidR="002748D8" w:rsidRPr="006E13D1" w:rsidRDefault="002748D8" w:rsidP="002748D8">
      <w:pPr>
        <w:pStyle w:val="1"/>
      </w:pPr>
      <w:r>
        <w:t>1</w:t>
      </w:r>
      <w:r>
        <w:tab/>
        <w:t>Introduction</w:t>
      </w:r>
    </w:p>
    <w:p w14:paraId="313B3215" w14:textId="5FF61CBF" w:rsidR="00B8436E" w:rsidRDefault="00B8436E" w:rsidP="00B8436E">
      <w:pPr>
        <w:spacing w:before="240"/>
        <w:rPr>
          <w:rFonts w:asciiTheme="minorHAnsi" w:hAnsiTheme="minorHAnsi"/>
          <w:bCs/>
          <w:lang w:eastAsia="ja-JP"/>
        </w:rPr>
      </w:pPr>
      <w:r>
        <w:rPr>
          <w:rFonts w:hint="eastAsia"/>
          <w:bCs/>
          <w:lang w:eastAsia="ja-JP"/>
        </w:rPr>
        <w:t>A</w:t>
      </w:r>
      <w:r>
        <w:rPr>
          <w:rFonts w:hint="eastAsia"/>
          <w:bCs/>
          <w:lang w:eastAsia="zh-CN"/>
        </w:rPr>
        <w:t>t</w:t>
      </w:r>
      <w:r>
        <w:rPr>
          <w:bCs/>
          <w:lang w:eastAsia="ja-JP"/>
        </w:rPr>
        <w:t xml:space="preserve"> RAN2#114 meeting, a</w:t>
      </w:r>
      <w:r>
        <w:rPr>
          <w:rFonts w:hint="eastAsia"/>
          <w:bCs/>
          <w:lang w:eastAsia="ja-JP"/>
        </w:rPr>
        <w:t xml:space="preserve">greements on </w:t>
      </w:r>
      <w:r>
        <w:rPr>
          <w:rFonts w:hint="eastAsia"/>
          <w:bCs/>
        </w:rPr>
        <w:t>Support SNPN with subscription or credentials by a separate entity were as follows:</w:t>
      </w:r>
    </w:p>
    <w:p w14:paraId="46FD2DF7" w14:textId="77777777" w:rsidR="00B8436E" w:rsidRPr="00CD7E61" w:rsidRDefault="00B8436E" w:rsidP="00B8436E">
      <w:pPr>
        <w:pStyle w:val="Agreement"/>
        <w:numPr>
          <w:ilvl w:val="0"/>
          <w:numId w:val="11"/>
        </w:numPr>
        <w:tabs>
          <w:tab w:val="num" w:pos="1619"/>
        </w:tabs>
        <w:spacing w:line="256" w:lineRule="auto"/>
        <w:ind w:left="1619"/>
        <w:rPr>
          <w:rFonts w:ascii="Times New Roman" w:hAnsi="Times New Roman"/>
          <w:color w:val="000000"/>
          <w:szCs w:val="22"/>
        </w:rPr>
      </w:pPr>
      <w:r w:rsidRPr="00CD7E61">
        <w:rPr>
          <w:rFonts w:ascii="Times New Roman" w:hAnsi="Times New Roman"/>
        </w:rPr>
        <w:t>GIN for access using CH is broadc</w:t>
      </w:r>
      <w:r>
        <w:rPr>
          <w:rFonts w:ascii="Times New Roman" w:hAnsi="Times New Roman"/>
        </w:rPr>
        <w:t>a</w:t>
      </w:r>
      <w:r w:rsidRPr="00CD7E61">
        <w:rPr>
          <w:rFonts w:ascii="Times New Roman" w:hAnsi="Times New Roman"/>
        </w:rPr>
        <w:t xml:space="preserve">st only if Indication of accessing using CH is broadcast. </w:t>
      </w:r>
    </w:p>
    <w:p w14:paraId="79D92A81" w14:textId="77777777" w:rsidR="00B8436E" w:rsidRPr="00CD7E61" w:rsidRDefault="00B8436E" w:rsidP="00B8436E">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RAN2 assumes that NAS does not send selected GINs and two indications related to external credentials to AS.</w:t>
      </w:r>
    </w:p>
    <w:p w14:paraId="1B408589" w14:textId="77777777" w:rsidR="00B8436E" w:rsidRPr="00CD7E61" w:rsidRDefault="00B8436E" w:rsidP="00B8436E">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There is no impact on cell (re)selection to support SNPN with subscription or credentials by a separate entity.</w:t>
      </w:r>
    </w:p>
    <w:p w14:paraId="154F9730" w14:textId="77777777" w:rsidR="00B8436E" w:rsidRPr="00CD7E61" w:rsidRDefault="00B8436E" w:rsidP="00B8436E">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RAN2 assume there is no RAN2 UE impact of connected mode mobility for separate credential.</w:t>
      </w:r>
    </w:p>
    <w:p w14:paraId="2967CBAE" w14:textId="77777777" w:rsidR="00B8436E" w:rsidRPr="00CD7E61" w:rsidRDefault="00B8436E" w:rsidP="00B8436E">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RAN2 assumes the selected SNPN ID is enough for AMF selection for separate credential.</w:t>
      </w:r>
    </w:p>
    <w:p w14:paraId="19B52036" w14:textId="72359682" w:rsidR="002748D8" w:rsidRDefault="00B8436E" w:rsidP="002748D8">
      <w:pPr>
        <w:pStyle w:val="Agreement"/>
        <w:numPr>
          <w:ilvl w:val="0"/>
          <w:numId w:val="11"/>
        </w:numPr>
        <w:tabs>
          <w:tab w:val="num" w:pos="1619"/>
        </w:tabs>
        <w:spacing w:line="256" w:lineRule="auto"/>
        <w:ind w:left="1619"/>
        <w:rPr>
          <w:rFonts w:ascii="Times New Roman" w:hAnsi="Times New Roman"/>
          <w:lang w:eastAsia="zh-CN"/>
        </w:rPr>
      </w:pPr>
      <w:r w:rsidRPr="00CD7E61">
        <w:rPr>
          <w:rFonts w:ascii="Times New Roman" w:hAnsi="Times New Roman"/>
          <w:lang w:eastAsia="zh-CN"/>
        </w:rPr>
        <w:t>GIN is broadcasted by new SIB</w:t>
      </w:r>
      <w:r>
        <w:rPr>
          <w:rFonts w:ascii="Times New Roman" w:hAnsi="Times New Roman"/>
          <w:lang w:eastAsia="zh-CN"/>
        </w:rPr>
        <w:t>.</w:t>
      </w:r>
    </w:p>
    <w:p w14:paraId="0CDBE99F" w14:textId="77777777" w:rsidR="00B8436E" w:rsidRPr="00B8436E" w:rsidRDefault="00B8436E" w:rsidP="00B8436E">
      <w:pPr>
        <w:rPr>
          <w:lang w:eastAsia="zh-CN"/>
        </w:rPr>
      </w:pPr>
    </w:p>
    <w:p w14:paraId="1E499674" w14:textId="1E1CDFC0" w:rsidR="00B8436E" w:rsidRPr="00B8436E" w:rsidRDefault="00B8436E" w:rsidP="00B8436E">
      <w:pPr>
        <w:rPr>
          <w:lang w:eastAsia="zh-CN"/>
        </w:rPr>
      </w:pPr>
      <w:r>
        <w:rPr>
          <w:rFonts w:hint="eastAsia"/>
          <w:lang w:eastAsia="zh-CN"/>
        </w:rPr>
        <w:t>I</w:t>
      </w:r>
      <w:r>
        <w:rPr>
          <w:lang w:eastAsia="zh-CN"/>
        </w:rPr>
        <w:t xml:space="preserve">n this paper, we will discuss the details of </w:t>
      </w:r>
      <w:r w:rsidR="00A042C6">
        <w:rPr>
          <w:lang w:eastAsia="zh-CN"/>
        </w:rPr>
        <w:t>supporting SNPN with subscription or credentials by a separate entity and make our proposals.</w:t>
      </w:r>
    </w:p>
    <w:p w14:paraId="54A16FAA" w14:textId="6D735C76" w:rsidR="002748D8" w:rsidRPr="006E13D1" w:rsidRDefault="002748D8" w:rsidP="002748D8">
      <w:pPr>
        <w:pStyle w:val="1"/>
      </w:pPr>
      <w:r w:rsidRPr="006E13D1">
        <w:t>2</w:t>
      </w:r>
      <w:r w:rsidRPr="006E13D1">
        <w:tab/>
      </w:r>
      <w:r w:rsidR="00A042C6">
        <w:t>Discussion</w:t>
      </w:r>
    </w:p>
    <w:p w14:paraId="09A3AAA4" w14:textId="0E9725CD" w:rsidR="000A4484" w:rsidRDefault="00A042C6" w:rsidP="002748D8">
      <w:r>
        <w:t xml:space="preserve">Since RAN2 has decided to use new SIB for GIN broadcasting, the next question should be the </w:t>
      </w:r>
      <w:r w:rsidR="00562496">
        <w:t xml:space="preserve">maximum number of GINs in this new SIB. </w:t>
      </w:r>
      <w:r w:rsidR="00900A48">
        <w:t>According to R16, the maximum number of network IDs</w:t>
      </w:r>
      <w:r w:rsidR="00900A48">
        <w:rPr>
          <w:rFonts w:eastAsia="等线"/>
          <w:lang w:eastAsia="zh-CN"/>
        </w:rPr>
        <w:t xml:space="preserve">, </w:t>
      </w:r>
      <w:r w:rsidR="00900A48" w:rsidRPr="00FD398F">
        <w:rPr>
          <w:rFonts w:eastAsia="等线"/>
          <w:lang w:eastAsia="zh-CN"/>
        </w:rPr>
        <w:t>the total number of networks of PLMN+PNI-NPN+SNPN, is twelve.</w:t>
      </w:r>
      <w:r w:rsidR="00900A48">
        <w:rPr>
          <w:rFonts w:eastAsia="等线"/>
          <w:lang w:eastAsia="zh-CN"/>
        </w:rPr>
        <w:t xml:space="preserve"> </w:t>
      </w:r>
      <w:r w:rsidR="00455AF0">
        <w:rPr>
          <w:rFonts w:eastAsia="等线"/>
          <w:lang w:eastAsia="zh-CN"/>
        </w:rPr>
        <w:t>Because GINs are corresponding to the SNPNs in SIB1, the number 12 can be reused in the new SIB. What is more, multiple SNPNs may belong to the same GIN, the overhead of GINs can be reduced further. Thus, we think the maximum of GINs is twelve in the new SIB, which is enough for GIN broadcasting.</w:t>
      </w:r>
    </w:p>
    <w:p w14:paraId="6FC42F0C" w14:textId="06072FA8" w:rsidR="00900A48" w:rsidRDefault="00455AF0" w:rsidP="002748D8">
      <w:r>
        <w:rPr>
          <w:b/>
        </w:rPr>
        <w:t xml:space="preserve">Proposal 1: The </w:t>
      </w:r>
      <w:r w:rsidRPr="006771C6">
        <w:rPr>
          <w:b/>
        </w:rPr>
        <w:t>maximum number of</w:t>
      </w:r>
      <w:r>
        <w:rPr>
          <w:b/>
        </w:rPr>
        <w:t xml:space="preserve"> </w:t>
      </w:r>
      <w:r w:rsidRPr="006771C6">
        <w:rPr>
          <w:b/>
        </w:rPr>
        <w:t>GIN</w:t>
      </w:r>
      <w:r>
        <w:rPr>
          <w:b/>
        </w:rPr>
        <w:t>s in the new SIB is twelve.</w:t>
      </w:r>
    </w:p>
    <w:p w14:paraId="135020C0" w14:textId="3EE5DC3E" w:rsidR="005722D9" w:rsidRDefault="005722D9" w:rsidP="002748D8">
      <w:pPr>
        <w:rPr>
          <w:lang w:val="en-US"/>
        </w:rPr>
      </w:pPr>
      <w:r>
        <w:rPr>
          <w:lang w:val="en-US"/>
        </w:rPr>
        <w:t>At RAN2#114 meeting, we decided to s</w:t>
      </w:r>
      <w:r w:rsidRPr="005722D9">
        <w:rPr>
          <w:lang w:val="en-US"/>
        </w:rPr>
        <w:t>end an LS to SA2 to ask about separate or joint GIN list for onboarding and separate credential.</w:t>
      </w:r>
      <w:r>
        <w:rPr>
          <w:lang w:val="en-US"/>
        </w:rPr>
        <w:t xml:space="preserve"> </w:t>
      </w:r>
      <w:r>
        <w:rPr>
          <w:lang w:val="en-US" w:eastAsia="zh-CN"/>
        </w:rPr>
        <w:t>H</w:t>
      </w:r>
      <w:r>
        <w:rPr>
          <w:rFonts w:hint="eastAsia"/>
          <w:lang w:val="en-US" w:eastAsia="zh-CN"/>
        </w:rPr>
        <w:t>owever</w:t>
      </w:r>
      <w:r>
        <w:rPr>
          <w:lang w:val="en-US"/>
        </w:rPr>
        <w:t xml:space="preserve">, we notice SA2 has already concluded in </w:t>
      </w:r>
      <w:r w:rsidRPr="005722D9">
        <w:rPr>
          <w:lang w:val="en-US"/>
        </w:rPr>
        <w:t>TR 23.700-07</w:t>
      </w:r>
      <w:r>
        <w:rPr>
          <w:lang w:val="en-US"/>
        </w:rPr>
        <w:t xml:space="preserve"> as follow:</w:t>
      </w:r>
    </w:p>
    <w:p w14:paraId="7842907F" w14:textId="4B90F692" w:rsidR="00900A48" w:rsidRPr="005722D9" w:rsidRDefault="00900A48" w:rsidP="002748D8">
      <w:pPr>
        <w:rPr>
          <w:i/>
          <w:iCs/>
        </w:rPr>
      </w:pPr>
      <w:r w:rsidRPr="005722D9">
        <w:rPr>
          <w:i/>
          <w:iCs/>
          <w:lang w:val="en-US"/>
        </w:rPr>
        <w:t>The Group ID(s) in the SIB that UE can use for selecting an O-SNPN are the same as the Group ID(s) in the SIB that the UE uses for SNPN selection as part of</w:t>
      </w:r>
      <w:r w:rsidR="005722D9" w:rsidRPr="005722D9">
        <w:rPr>
          <w:i/>
          <w:iCs/>
          <w:lang w:val="en-US"/>
        </w:rPr>
        <w:t xml:space="preserve"> KI#1</w:t>
      </w:r>
    </w:p>
    <w:p w14:paraId="52D44136" w14:textId="479993DD" w:rsidR="002748D8" w:rsidRDefault="005722D9" w:rsidP="002748D8">
      <w:r>
        <w:t>Based on the conclusion above, the GIN</w:t>
      </w:r>
      <w:r w:rsidR="005F03B4">
        <w:t>s</w:t>
      </w:r>
      <w:r>
        <w:t xml:space="preserve"> for onboarding and separate credential are the same. There is no need for separate GIN list for </w:t>
      </w:r>
      <w:r w:rsidRPr="005722D9">
        <w:rPr>
          <w:lang w:val="en-US"/>
        </w:rPr>
        <w:t>onboarding and separate credential</w:t>
      </w:r>
      <w:r>
        <w:rPr>
          <w:lang w:val="en-US"/>
        </w:rPr>
        <w:t>.</w:t>
      </w:r>
    </w:p>
    <w:p w14:paraId="0516B9BD" w14:textId="2EBD5417" w:rsidR="005722D9" w:rsidRDefault="005722D9" w:rsidP="005722D9">
      <w:pPr>
        <w:rPr>
          <w:b/>
        </w:rPr>
      </w:pPr>
      <w:r>
        <w:rPr>
          <w:b/>
        </w:rPr>
        <w:t xml:space="preserve">Observation 1: SA2 has concluded that </w:t>
      </w:r>
      <w:r w:rsidR="005F03B4" w:rsidRPr="005F03B4">
        <w:rPr>
          <w:b/>
        </w:rPr>
        <w:t>GINs for onboarding and separate credential are the same</w:t>
      </w:r>
      <w:r>
        <w:rPr>
          <w:b/>
        </w:rPr>
        <w:t>.</w:t>
      </w:r>
    </w:p>
    <w:p w14:paraId="4210F1B3" w14:textId="76F6E385" w:rsidR="005F03B4" w:rsidRDefault="005F03B4" w:rsidP="005F03B4">
      <w:r>
        <w:rPr>
          <w:b/>
        </w:rPr>
        <w:t>Proposal 2: Only one</w:t>
      </w:r>
      <w:r w:rsidRPr="005F03B4">
        <w:rPr>
          <w:b/>
        </w:rPr>
        <w:t xml:space="preserve"> GIN list for onboarding and separate credential.</w:t>
      </w:r>
    </w:p>
    <w:p w14:paraId="5CAE19A5" w14:textId="28226358" w:rsidR="005722D9" w:rsidRDefault="009F510C" w:rsidP="005722D9">
      <w:r>
        <w:rPr>
          <w:rFonts w:hint="eastAsia"/>
          <w:lang w:eastAsia="zh-CN"/>
        </w:rPr>
        <w:t>At</w:t>
      </w:r>
      <w:r>
        <w:t xml:space="preserve"> </w:t>
      </w:r>
      <w:r>
        <w:rPr>
          <w:rFonts w:hint="eastAsia"/>
          <w:lang w:eastAsia="zh-CN"/>
        </w:rPr>
        <w:t>RAN2</w:t>
      </w:r>
      <w:r>
        <w:t>#113-bis meeting, the following agreement is achieved:</w:t>
      </w:r>
    </w:p>
    <w:p w14:paraId="1144F6F2" w14:textId="77777777" w:rsidR="009F510C" w:rsidRDefault="009F510C" w:rsidP="009F510C">
      <w:pPr>
        <w:pStyle w:val="Agreement"/>
        <w:tabs>
          <w:tab w:val="clear" w:pos="9990"/>
        </w:tabs>
      </w:pPr>
      <w:r w:rsidRPr="00BD06B8">
        <w:rPr>
          <w:rFonts w:hint="eastAsia"/>
        </w:rPr>
        <w:t>GIDs are broadcasted per SNPN</w:t>
      </w:r>
      <w:r w:rsidRPr="002D4C61">
        <w:rPr>
          <w:rFonts w:hint="eastAsia"/>
        </w:rPr>
        <w:t xml:space="preserve"> in network sharing scenarios.</w:t>
      </w:r>
    </w:p>
    <w:p w14:paraId="477A5D96" w14:textId="3EEEEEE7" w:rsidR="00A61944" w:rsidRDefault="00903391" w:rsidP="005722D9">
      <w:pPr>
        <w:rPr>
          <w:lang w:eastAsia="zh-CN"/>
        </w:rPr>
      </w:pPr>
      <w:r>
        <w:rPr>
          <w:lang w:eastAsia="zh-CN"/>
        </w:rPr>
        <w:lastRenderedPageBreak/>
        <w:t xml:space="preserve">The granularity of </w:t>
      </w:r>
      <w:r w:rsidR="00EF0CF7">
        <w:rPr>
          <w:lang w:eastAsia="zh-CN"/>
        </w:rPr>
        <w:t xml:space="preserve">GINs </w:t>
      </w:r>
      <w:r>
        <w:rPr>
          <w:lang w:eastAsia="zh-CN"/>
        </w:rPr>
        <w:t>is</w:t>
      </w:r>
      <w:r w:rsidR="00EF0CF7">
        <w:rPr>
          <w:lang w:eastAsia="zh-CN"/>
        </w:rPr>
        <w:t xml:space="preserve"> per SNPN. </w:t>
      </w:r>
      <w:r>
        <w:rPr>
          <w:lang w:eastAsia="zh-CN"/>
        </w:rPr>
        <w:t xml:space="preserve">However, the SNPN IDs and GINs are broadcasted in different SIBs. How to map two IEs are the next issue to deal with. </w:t>
      </w:r>
      <w:r w:rsidR="00544F9C">
        <w:rPr>
          <w:lang w:eastAsia="zh-CN"/>
        </w:rPr>
        <w:t>In R16, t</w:t>
      </w:r>
      <w:r w:rsidR="00A61944">
        <w:rPr>
          <w:lang w:eastAsia="zh-CN"/>
        </w:rPr>
        <w:t>he same question is met in HRNN</w:t>
      </w:r>
      <w:r w:rsidR="00544F9C">
        <w:rPr>
          <w:lang w:eastAsia="zh-CN"/>
        </w:rPr>
        <w:t xml:space="preserve"> which is broadcasted in SIB10</w:t>
      </w:r>
      <w:r w:rsidR="00A61944">
        <w:rPr>
          <w:lang w:eastAsia="zh-CN"/>
        </w:rPr>
        <w:t>.</w:t>
      </w:r>
      <w:r w:rsidR="00544F9C">
        <w:rPr>
          <w:lang w:eastAsia="zh-CN"/>
        </w:rPr>
        <w:t xml:space="preserve"> The structure of SIB10 is shown as follow:</w:t>
      </w:r>
    </w:p>
    <w:p w14:paraId="5504601F" w14:textId="77777777" w:rsidR="00544F9C" w:rsidRPr="00DE5341" w:rsidRDefault="00544F9C" w:rsidP="00544F9C">
      <w:pPr>
        <w:keepNext/>
        <w:keepLines/>
        <w:spacing w:before="60"/>
        <w:jc w:val="center"/>
        <w:rPr>
          <w:rFonts w:ascii="Arial" w:hAnsi="Arial"/>
          <w:b/>
          <w:bCs/>
          <w:i/>
          <w:iCs/>
          <w:lang w:eastAsia="x-none"/>
        </w:rPr>
      </w:pPr>
      <w:r w:rsidRPr="00DE5341">
        <w:rPr>
          <w:rFonts w:ascii="Arial" w:hAnsi="Arial"/>
          <w:b/>
          <w:bCs/>
          <w:i/>
          <w:iCs/>
          <w:noProof/>
          <w:lang w:eastAsia="x-none"/>
        </w:rPr>
        <w:t xml:space="preserve">SIB10 </w:t>
      </w:r>
      <w:r w:rsidRPr="00DE5341">
        <w:rPr>
          <w:rFonts w:ascii="Arial" w:hAnsi="Arial"/>
          <w:b/>
          <w:bCs/>
          <w:iCs/>
          <w:noProof/>
          <w:lang w:eastAsia="x-none"/>
        </w:rPr>
        <w:t>information element</w:t>
      </w:r>
    </w:p>
    <w:p w14:paraId="23E8725C" w14:textId="77777777" w:rsidR="00544F9C" w:rsidRPr="00DE5341" w:rsidRDefault="00544F9C" w:rsidP="00544F9C">
      <w:pPr>
        <w:pStyle w:val="PL"/>
        <w:rPr>
          <w:color w:val="808080"/>
        </w:rPr>
      </w:pPr>
      <w:r w:rsidRPr="00DE5341">
        <w:rPr>
          <w:color w:val="808080"/>
        </w:rPr>
        <w:t>-- ASN1START</w:t>
      </w:r>
    </w:p>
    <w:p w14:paraId="2777F8E2" w14:textId="77777777" w:rsidR="00544F9C" w:rsidRPr="00DE5341" w:rsidRDefault="00544F9C" w:rsidP="00544F9C">
      <w:pPr>
        <w:pStyle w:val="PL"/>
        <w:rPr>
          <w:color w:val="808080"/>
        </w:rPr>
      </w:pPr>
      <w:r w:rsidRPr="00DE5341">
        <w:rPr>
          <w:color w:val="808080"/>
        </w:rPr>
        <w:t>-- TAG-SIB10-START</w:t>
      </w:r>
    </w:p>
    <w:p w14:paraId="4093B830" w14:textId="77777777" w:rsidR="00544F9C" w:rsidRPr="00DE5341" w:rsidRDefault="00544F9C" w:rsidP="00544F9C">
      <w:pPr>
        <w:pStyle w:val="PL"/>
      </w:pPr>
    </w:p>
    <w:p w14:paraId="7E0DEB37" w14:textId="77777777" w:rsidR="00544F9C" w:rsidRPr="00DE5341" w:rsidRDefault="00544F9C" w:rsidP="00544F9C">
      <w:pPr>
        <w:pStyle w:val="PL"/>
      </w:pPr>
      <w:r w:rsidRPr="00DE5341">
        <w:t xml:space="preserve">SIB10-r16 ::=               </w:t>
      </w:r>
      <w:r w:rsidRPr="00DE5341">
        <w:rPr>
          <w:color w:val="993366"/>
        </w:rPr>
        <w:t>SEQUENCE</w:t>
      </w:r>
      <w:r w:rsidRPr="00DE5341">
        <w:t xml:space="preserve"> {</w:t>
      </w:r>
    </w:p>
    <w:p w14:paraId="77059EC1" w14:textId="77777777" w:rsidR="00544F9C" w:rsidRPr="00DE5341" w:rsidRDefault="00544F9C" w:rsidP="00544F9C">
      <w:pPr>
        <w:pStyle w:val="PL"/>
        <w:rPr>
          <w:color w:val="808080"/>
        </w:rPr>
      </w:pPr>
      <w:r w:rsidRPr="00DE5341">
        <w:t xml:space="preserve">    hrnn-List-r16               HRNN-List-r16                                   </w:t>
      </w:r>
      <w:r w:rsidRPr="00DE5341">
        <w:rPr>
          <w:color w:val="993366"/>
        </w:rPr>
        <w:t>OPTIONAL</w:t>
      </w:r>
      <w:r w:rsidRPr="00DE5341">
        <w:t xml:space="preserve">,   </w:t>
      </w:r>
      <w:r w:rsidRPr="00DE5341">
        <w:rPr>
          <w:color w:val="808080"/>
        </w:rPr>
        <w:t>-- Need R</w:t>
      </w:r>
    </w:p>
    <w:p w14:paraId="2DA84308" w14:textId="77777777" w:rsidR="00544F9C" w:rsidRPr="00DE5341" w:rsidRDefault="00544F9C" w:rsidP="00544F9C">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B20598E" w14:textId="77777777" w:rsidR="00544F9C" w:rsidRPr="00DE5341" w:rsidRDefault="00544F9C" w:rsidP="00544F9C">
      <w:pPr>
        <w:pStyle w:val="PL"/>
      </w:pPr>
      <w:r w:rsidRPr="00DE5341">
        <w:t xml:space="preserve">    ...</w:t>
      </w:r>
    </w:p>
    <w:p w14:paraId="131879A6" w14:textId="77777777" w:rsidR="00544F9C" w:rsidRPr="00DE5341" w:rsidRDefault="00544F9C" w:rsidP="00544F9C">
      <w:pPr>
        <w:pStyle w:val="PL"/>
      </w:pPr>
      <w:r w:rsidRPr="00DE5341">
        <w:t>}</w:t>
      </w:r>
    </w:p>
    <w:p w14:paraId="2CFF9FB6" w14:textId="77777777" w:rsidR="00544F9C" w:rsidRPr="00DE5341" w:rsidRDefault="00544F9C" w:rsidP="00544F9C">
      <w:pPr>
        <w:pStyle w:val="PL"/>
      </w:pPr>
    </w:p>
    <w:p w14:paraId="659ECAC1" w14:textId="77777777" w:rsidR="00544F9C" w:rsidRPr="00DE5341" w:rsidRDefault="00544F9C" w:rsidP="00544F9C">
      <w:pPr>
        <w:pStyle w:val="PL"/>
      </w:pPr>
      <w:r w:rsidRPr="00DE5341">
        <w:t xml:space="preserve">HRNN-List-r16 ::=           </w:t>
      </w:r>
      <w:r w:rsidRPr="00DE5341">
        <w:rPr>
          <w:color w:val="993366"/>
        </w:rPr>
        <w:t>SEQUENCE</w:t>
      </w:r>
      <w:r w:rsidRPr="00DE5341">
        <w:t xml:space="preserve"> (</w:t>
      </w:r>
      <w:r w:rsidRPr="00DE5341">
        <w:rPr>
          <w:color w:val="993366"/>
        </w:rPr>
        <w:t>SIZE</w:t>
      </w:r>
      <w:r w:rsidRPr="00DE5341">
        <w:t xml:space="preserve"> (1..maxNPN-r16))</w:t>
      </w:r>
      <w:r w:rsidRPr="00DE5341">
        <w:rPr>
          <w:color w:val="993366"/>
        </w:rPr>
        <w:t xml:space="preserve"> OF</w:t>
      </w:r>
      <w:r w:rsidRPr="00DE5341">
        <w:t xml:space="preserve"> HRNN-r16</w:t>
      </w:r>
    </w:p>
    <w:p w14:paraId="17D52C73" w14:textId="77777777" w:rsidR="00544F9C" w:rsidRPr="00DE5341" w:rsidRDefault="00544F9C" w:rsidP="00544F9C">
      <w:pPr>
        <w:pStyle w:val="PL"/>
      </w:pPr>
    </w:p>
    <w:p w14:paraId="6817058D" w14:textId="77777777" w:rsidR="00544F9C" w:rsidRPr="00DE5341" w:rsidRDefault="00544F9C" w:rsidP="00544F9C">
      <w:pPr>
        <w:pStyle w:val="PL"/>
      </w:pPr>
      <w:r w:rsidRPr="00DE5341">
        <w:t xml:space="preserve">HRNN-r16 ::=                </w:t>
      </w:r>
      <w:r w:rsidRPr="00DE5341">
        <w:rPr>
          <w:color w:val="993366"/>
        </w:rPr>
        <w:t>SEQUENCE</w:t>
      </w:r>
      <w:r w:rsidRPr="00DE5341">
        <w:t xml:space="preserve"> {</w:t>
      </w:r>
    </w:p>
    <w:p w14:paraId="563CE0E4" w14:textId="77777777" w:rsidR="00544F9C" w:rsidRPr="00DE5341" w:rsidRDefault="00544F9C" w:rsidP="00544F9C">
      <w:pPr>
        <w:pStyle w:val="PL"/>
        <w:rPr>
          <w:color w:val="808080"/>
        </w:rPr>
      </w:pPr>
      <w:r w:rsidRPr="00DE5341">
        <w:t xml:space="preserve">    hrnn-r16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(1.. maxHRNN-Len-r16))        </w:t>
      </w:r>
      <w:r w:rsidRPr="00DE5341">
        <w:rPr>
          <w:color w:val="993366"/>
        </w:rPr>
        <w:t>OPTIONAL</w:t>
      </w:r>
      <w:r w:rsidRPr="00DE5341">
        <w:t xml:space="preserve">   </w:t>
      </w:r>
      <w:r w:rsidRPr="00DE5341">
        <w:rPr>
          <w:color w:val="808080"/>
        </w:rPr>
        <w:t>-- Need R</w:t>
      </w:r>
    </w:p>
    <w:p w14:paraId="788C6F87" w14:textId="77777777" w:rsidR="00544F9C" w:rsidRPr="00DE5341" w:rsidRDefault="00544F9C" w:rsidP="00544F9C">
      <w:pPr>
        <w:pStyle w:val="PL"/>
      </w:pPr>
      <w:r w:rsidRPr="00DE5341">
        <w:t>}</w:t>
      </w:r>
    </w:p>
    <w:p w14:paraId="3E9F930B" w14:textId="77777777" w:rsidR="00544F9C" w:rsidRPr="00DE5341" w:rsidRDefault="00544F9C" w:rsidP="00544F9C">
      <w:pPr>
        <w:pStyle w:val="PL"/>
      </w:pPr>
    </w:p>
    <w:p w14:paraId="0AD8D05C" w14:textId="77777777" w:rsidR="00544F9C" w:rsidRPr="00DE5341" w:rsidRDefault="00544F9C" w:rsidP="00544F9C">
      <w:pPr>
        <w:pStyle w:val="PL"/>
        <w:rPr>
          <w:color w:val="808080"/>
        </w:rPr>
      </w:pPr>
      <w:r w:rsidRPr="00DE5341">
        <w:rPr>
          <w:color w:val="808080"/>
        </w:rPr>
        <w:t>-- TAG-SIB10-STOP</w:t>
      </w:r>
    </w:p>
    <w:p w14:paraId="29B3B1B3" w14:textId="6F4FE97C" w:rsidR="00544F9C" w:rsidRPr="00544F9C" w:rsidRDefault="00544F9C" w:rsidP="00544F9C">
      <w:pPr>
        <w:pStyle w:val="PL"/>
        <w:rPr>
          <w:color w:val="808080"/>
        </w:rPr>
      </w:pPr>
      <w:r w:rsidRPr="00DE5341">
        <w:rPr>
          <w:color w:val="808080"/>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4F9C" w:rsidRPr="00DE5341" w14:paraId="518C7AB6" w14:textId="77777777" w:rsidTr="0094035E">
        <w:tc>
          <w:tcPr>
            <w:tcW w:w="5000" w:type="pct"/>
            <w:tcBorders>
              <w:top w:val="single" w:sz="4" w:space="0" w:color="auto"/>
              <w:left w:val="single" w:sz="4" w:space="0" w:color="auto"/>
              <w:bottom w:val="single" w:sz="4" w:space="0" w:color="auto"/>
              <w:right w:val="single" w:sz="4" w:space="0" w:color="auto"/>
            </w:tcBorders>
            <w:hideMark/>
          </w:tcPr>
          <w:p w14:paraId="6DB4F0F3" w14:textId="77777777" w:rsidR="00544F9C" w:rsidRPr="00DE5341" w:rsidRDefault="00544F9C" w:rsidP="00440FD6">
            <w:pPr>
              <w:pStyle w:val="TAH"/>
              <w:rPr>
                <w:lang w:eastAsia="sv-SE"/>
              </w:rPr>
            </w:pPr>
            <w:r w:rsidRPr="00DE5341">
              <w:rPr>
                <w:i/>
                <w:lang w:eastAsia="sv-SE"/>
              </w:rPr>
              <w:t xml:space="preserve">SIB10 </w:t>
            </w:r>
            <w:r w:rsidRPr="00DE5341">
              <w:rPr>
                <w:lang w:eastAsia="sv-SE"/>
              </w:rPr>
              <w:t>field descriptions</w:t>
            </w:r>
          </w:p>
        </w:tc>
      </w:tr>
      <w:tr w:rsidR="00544F9C" w:rsidRPr="00DE5341" w14:paraId="55DEEBEB" w14:textId="77777777" w:rsidTr="0094035E">
        <w:tc>
          <w:tcPr>
            <w:tcW w:w="5000" w:type="pct"/>
            <w:tcBorders>
              <w:top w:val="single" w:sz="4" w:space="0" w:color="auto"/>
              <w:left w:val="single" w:sz="4" w:space="0" w:color="auto"/>
              <w:bottom w:val="single" w:sz="4" w:space="0" w:color="auto"/>
              <w:right w:val="single" w:sz="4" w:space="0" w:color="auto"/>
            </w:tcBorders>
            <w:hideMark/>
          </w:tcPr>
          <w:p w14:paraId="154C6944" w14:textId="77777777" w:rsidR="00544F9C" w:rsidRPr="00DE5341" w:rsidRDefault="00544F9C" w:rsidP="00440FD6">
            <w:pPr>
              <w:pStyle w:val="TAL"/>
              <w:rPr>
                <w:b/>
                <w:bCs/>
                <w:i/>
                <w:iCs/>
                <w:lang w:eastAsia="x-none"/>
              </w:rPr>
            </w:pPr>
            <w:r w:rsidRPr="00DE5341">
              <w:rPr>
                <w:b/>
                <w:bCs/>
                <w:i/>
                <w:iCs/>
                <w:lang w:eastAsia="x-none"/>
              </w:rPr>
              <w:t>HRNN-List</w:t>
            </w:r>
          </w:p>
          <w:p w14:paraId="2F6F24AE" w14:textId="77777777" w:rsidR="00544F9C" w:rsidRPr="00DE5341" w:rsidRDefault="00544F9C" w:rsidP="00440FD6">
            <w:pPr>
              <w:pStyle w:val="TAL"/>
              <w:rPr>
                <w:lang w:eastAsia="sv-SE"/>
              </w:rPr>
            </w:pPr>
            <w:r w:rsidRPr="00DE5341">
              <w:rPr>
                <w:lang w:eastAsia="sv-SE"/>
              </w:rPr>
              <w:t xml:space="preserve">The same amount of HRNN elements as the number of NPNs in SIB 1 are included. </w:t>
            </w:r>
            <w:bookmarkStart w:id="1" w:name="OLE_LINK3"/>
            <w:bookmarkStart w:id="2" w:name="OLE_LINK4"/>
            <w:r w:rsidRPr="00DE5341">
              <w:rPr>
                <w:lang w:eastAsia="sv-SE"/>
              </w:rPr>
              <w:t xml:space="preserve">The </w:t>
            </w:r>
            <w:r w:rsidRPr="00DE5341">
              <w:rPr>
                <w:iCs/>
                <w:lang w:eastAsia="sv-SE"/>
              </w:rPr>
              <w:t>n</w:t>
            </w:r>
            <w:r w:rsidRPr="00DE5341">
              <w:rPr>
                <w:lang w:eastAsia="sv-SE"/>
              </w:rPr>
              <w:t>-</w:t>
            </w:r>
            <w:proofErr w:type="spellStart"/>
            <w:r w:rsidRPr="00DE5341">
              <w:rPr>
                <w:lang w:eastAsia="sv-SE"/>
              </w:rPr>
              <w:t>th</w:t>
            </w:r>
            <w:proofErr w:type="spellEnd"/>
            <w:r w:rsidRPr="00DE5341">
              <w:rPr>
                <w:lang w:eastAsia="sv-SE"/>
              </w:rPr>
              <w:t xml:space="preserve"> entry of </w:t>
            </w:r>
            <w:r w:rsidRPr="00DE5341">
              <w:rPr>
                <w:i/>
                <w:lang w:eastAsia="x-none"/>
              </w:rPr>
              <w:t>HRNN-List</w:t>
            </w:r>
            <w:bookmarkEnd w:id="1"/>
            <w:bookmarkEnd w:id="2"/>
            <w:r w:rsidRPr="00DE5341">
              <w:rPr>
                <w:lang w:eastAsia="sv-SE"/>
              </w:rPr>
              <w:t xml:space="preserve"> </w:t>
            </w:r>
            <w:bookmarkStart w:id="3" w:name="OLE_LINK5"/>
            <w:bookmarkStart w:id="4" w:name="OLE_LINK6"/>
            <w:r w:rsidRPr="00DE5341">
              <w:rPr>
                <w:lang w:eastAsia="sv-SE"/>
              </w:rPr>
              <w:t xml:space="preserve">contains the human readable network name of the </w:t>
            </w:r>
            <w:r w:rsidRPr="00DE5341">
              <w:rPr>
                <w:iCs/>
                <w:lang w:eastAsia="sv-SE"/>
              </w:rPr>
              <w:t>n-</w:t>
            </w:r>
            <w:proofErr w:type="spellStart"/>
            <w:r w:rsidRPr="00DE5341">
              <w:rPr>
                <w:lang w:eastAsia="sv-SE"/>
              </w:rPr>
              <w:t>th</w:t>
            </w:r>
            <w:proofErr w:type="spellEnd"/>
            <w:r w:rsidRPr="00DE5341">
              <w:rPr>
                <w:lang w:eastAsia="sv-SE"/>
              </w:rPr>
              <w:t xml:space="preserve"> NPN of SIB1</w:t>
            </w:r>
            <w:bookmarkEnd w:id="3"/>
            <w:bookmarkEnd w:id="4"/>
            <w:r w:rsidRPr="00DE5341">
              <w:rPr>
                <w:lang w:eastAsia="sv-SE"/>
              </w:rPr>
              <w:t xml:space="preserve">. The </w:t>
            </w:r>
            <w:proofErr w:type="spellStart"/>
            <w:r w:rsidRPr="00DE5341">
              <w:rPr>
                <w:i/>
                <w:iCs/>
              </w:rPr>
              <w:t>hrnn</w:t>
            </w:r>
            <w:proofErr w:type="spellEnd"/>
            <w:r w:rsidRPr="00DE5341">
              <w:t xml:space="preserve"> in the </w:t>
            </w:r>
            <w:r w:rsidRPr="00DE5341">
              <w:rPr>
                <w:lang w:eastAsia="sv-SE"/>
              </w:rPr>
              <w:t xml:space="preserve">corresponding entry in </w:t>
            </w:r>
            <w:r w:rsidRPr="00DE5341">
              <w:rPr>
                <w:i/>
                <w:lang w:eastAsia="x-none"/>
              </w:rPr>
              <w:t>HRNN-List</w:t>
            </w:r>
            <w:r w:rsidRPr="00DE5341">
              <w:rPr>
                <w:lang w:eastAsia="sv-SE"/>
              </w:rPr>
              <w:t xml:space="preserve"> is absent if there is no HRNN associated with the given NPN.</w:t>
            </w:r>
          </w:p>
        </w:tc>
      </w:tr>
    </w:tbl>
    <w:p w14:paraId="640D85DD" w14:textId="67BD2485" w:rsidR="00544F9C" w:rsidRDefault="00544F9C" w:rsidP="00544F9C"/>
    <w:p w14:paraId="4A49EE3A" w14:textId="6A16D15D" w:rsidR="009F510C" w:rsidRDefault="004325E8" w:rsidP="0094035E">
      <w:pPr>
        <w:rPr>
          <w:lang w:eastAsia="zh-CN"/>
        </w:rPr>
      </w:pPr>
      <w:r>
        <w:rPr>
          <w:lang w:eastAsia="zh-CN"/>
        </w:rPr>
        <w:t xml:space="preserve">We could find out that R16 chose the implicit way to map the HRNN to its corresponding NPN. </w:t>
      </w:r>
      <w:r w:rsidRPr="00DE5341">
        <w:rPr>
          <w:lang w:eastAsia="sv-SE"/>
        </w:rPr>
        <w:t xml:space="preserve">The </w:t>
      </w:r>
      <w:r w:rsidRPr="00DE5341">
        <w:rPr>
          <w:iCs/>
          <w:lang w:eastAsia="sv-SE"/>
        </w:rPr>
        <w:t>n</w:t>
      </w:r>
      <w:r w:rsidRPr="00DE5341">
        <w:rPr>
          <w:lang w:eastAsia="sv-SE"/>
        </w:rPr>
        <w:t>-</w:t>
      </w:r>
      <w:proofErr w:type="spellStart"/>
      <w:r w:rsidRPr="00DE5341">
        <w:rPr>
          <w:lang w:eastAsia="sv-SE"/>
        </w:rPr>
        <w:t>th</w:t>
      </w:r>
      <w:proofErr w:type="spellEnd"/>
      <w:r w:rsidRPr="00DE5341">
        <w:rPr>
          <w:lang w:eastAsia="sv-SE"/>
        </w:rPr>
        <w:t xml:space="preserve"> entry of </w:t>
      </w:r>
      <w:r w:rsidRPr="00DE5341">
        <w:rPr>
          <w:i/>
          <w:lang w:eastAsia="x-none"/>
        </w:rPr>
        <w:t>HRNN-List</w:t>
      </w:r>
      <w:r w:rsidR="00EA3DEF">
        <w:rPr>
          <w:i/>
          <w:lang w:eastAsia="x-none"/>
        </w:rPr>
        <w:t xml:space="preserve"> </w:t>
      </w:r>
      <w:r w:rsidR="0094035E" w:rsidRPr="00DE5341">
        <w:rPr>
          <w:lang w:eastAsia="sv-SE"/>
        </w:rPr>
        <w:t xml:space="preserve">contains the human readable network name of the </w:t>
      </w:r>
      <w:r w:rsidR="0094035E" w:rsidRPr="00DE5341">
        <w:rPr>
          <w:iCs/>
          <w:lang w:eastAsia="sv-SE"/>
        </w:rPr>
        <w:t>n-</w:t>
      </w:r>
      <w:proofErr w:type="spellStart"/>
      <w:r w:rsidR="0094035E" w:rsidRPr="00DE5341">
        <w:rPr>
          <w:lang w:eastAsia="sv-SE"/>
        </w:rPr>
        <w:t>th</w:t>
      </w:r>
      <w:proofErr w:type="spellEnd"/>
      <w:r w:rsidR="0094035E" w:rsidRPr="00DE5341">
        <w:rPr>
          <w:lang w:eastAsia="sv-SE"/>
        </w:rPr>
        <w:t xml:space="preserve"> NPN of SIB1</w:t>
      </w:r>
      <w:r w:rsidR="0094035E">
        <w:rPr>
          <w:lang w:eastAsia="sv-SE"/>
        </w:rPr>
        <w:t xml:space="preserve">. However, this structure </w:t>
      </w:r>
      <w:proofErr w:type="spellStart"/>
      <w:r w:rsidR="0094035E">
        <w:rPr>
          <w:lang w:eastAsia="sv-SE"/>
        </w:rPr>
        <w:t>can not</w:t>
      </w:r>
      <w:proofErr w:type="spellEnd"/>
      <w:r w:rsidR="0094035E">
        <w:rPr>
          <w:lang w:eastAsia="sv-SE"/>
        </w:rPr>
        <w:t xml:space="preserve"> be used in GIN. </w:t>
      </w:r>
      <w:r w:rsidR="00D64637">
        <w:rPr>
          <w:lang w:eastAsia="zh-CN"/>
        </w:rPr>
        <w:t>On one hand</w:t>
      </w:r>
      <w:r w:rsidR="00903391">
        <w:rPr>
          <w:lang w:eastAsia="zh-CN"/>
        </w:rPr>
        <w:t xml:space="preserve">, an SNPN may have more than </w:t>
      </w:r>
      <w:r w:rsidR="0094035E">
        <w:rPr>
          <w:lang w:eastAsia="zh-CN"/>
        </w:rPr>
        <w:t xml:space="preserve">one </w:t>
      </w:r>
      <w:r w:rsidR="00EF0CF7">
        <w:rPr>
          <w:lang w:eastAsia="zh-CN"/>
        </w:rPr>
        <w:t>GIN</w:t>
      </w:r>
      <w:r w:rsidR="00D64637">
        <w:rPr>
          <w:lang w:eastAsia="zh-CN"/>
        </w:rPr>
        <w:t>. On the other hand, one GIN</w:t>
      </w:r>
      <w:r w:rsidR="00EF0CF7">
        <w:rPr>
          <w:lang w:eastAsia="zh-CN"/>
        </w:rPr>
        <w:t xml:space="preserve"> may be shared by multiple SNPNs</w:t>
      </w:r>
      <w:r w:rsidR="00D64637">
        <w:rPr>
          <w:lang w:eastAsia="zh-CN"/>
        </w:rPr>
        <w:t>.</w:t>
      </w:r>
      <w:r w:rsidR="00EF0CF7">
        <w:rPr>
          <w:lang w:eastAsia="zh-CN"/>
        </w:rPr>
        <w:t xml:space="preserve"> </w:t>
      </w:r>
      <w:r w:rsidR="00C85343">
        <w:rPr>
          <w:lang w:eastAsia="zh-CN"/>
        </w:rPr>
        <w:t>If we reuse the same structure of SIB10, there will be plenty of same GINs in the list. RAN2 needs to discuss the solution of avoid repetition of the same GIN.</w:t>
      </w:r>
    </w:p>
    <w:p w14:paraId="36B0C39C" w14:textId="0817CB67" w:rsidR="00C85343" w:rsidRDefault="00C85343" w:rsidP="00C85343">
      <w:r>
        <w:rPr>
          <w:b/>
        </w:rPr>
        <w:t>Proposal 3: The new SIB needs to avoid rep</w:t>
      </w:r>
      <w:r w:rsidR="00373B68">
        <w:rPr>
          <w:b/>
        </w:rPr>
        <w:t>eti</w:t>
      </w:r>
      <w:r>
        <w:rPr>
          <w:b/>
        </w:rPr>
        <w:t xml:space="preserve">tion </w:t>
      </w:r>
      <w:r w:rsidR="00373B68">
        <w:rPr>
          <w:b/>
        </w:rPr>
        <w:t>of the same GIN</w:t>
      </w:r>
      <w:r w:rsidRPr="005F03B4">
        <w:rPr>
          <w:b/>
        </w:rPr>
        <w:t>.</w:t>
      </w:r>
    </w:p>
    <w:p w14:paraId="008EB925" w14:textId="727ABBD7" w:rsidR="00352001" w:rsidRDefault="00373B68" w:rsidP="008059F6">
      <w:pPr>
        <w:pStyle w:val="1"/>
        <w:rPr>
          <w:lang w:eastAsia="ja-JP"/>
        </w:rPr>
      </w:pPr>
      <w:r>
        <w:rPr>
          <w:lang w:eastAsia="ja-JP"/>
        </w:rPr>
        <w:t>3</w:t>
      </w:r>
      <w:r w:rsidR="00352001">
        <w:rPr>
          <w:lang w:eastAsia="ja-JP"/>
        </w:rPr>
        <w:tab/>
      </w:r>
      <w:r>
        <w:rPr>
          <w:lang w:eastAsia="ja-JP"/>
        </w:rPr>
        <w:t>Conclusion</w:t>
      </w:r>
    </w:p>
    <w:p w14:paraId="07CD07D8" w14:textId="3F28FB8C" w:rsidR="00373B68" w:rsidRDefault="00373B68" w:rsidP="00373B68">
      <w:pPr>
        <w:jc w:val="both"/>
        <w:rPr>
          <w:kern w:val="2"/>
          <w:szCs w:val="22"/>
        </w:rPr>
      </w:pPr>
      <w:r>
        <w:rPr>
          <w:kern w:val="2"/>
          <w:szCs w:val="22"/>
        </w:rPr>
        <w:t>I</w:t>
      </w:r>
      <w:r w:rsidRPr="006E7F09">
        <w:rPr>
          <w:kern w:val="2"/>
          <w:szCs w:val="22"/>
        </w:rPr>
        <w:t xml:space="preserve">n this contribution, we discuss </w:t>
      </w:r>
      <w:r>
        <w:rPr>
          <w:lang w:eastAsia="zh-CN"/>
        </w:rPr>
        <w:t>GIN related issues</w:t>
      </w:r>
      <w:r>
        <w:rPr>
          <w:kern w:val="2"/>
          <w:szCs w:val="22"/>
        </w:rPr>
        <w:t xml:space="preserve"> and have the following proposals and observation:</w:t>
      </w:r>
    </w:p>
    <w:p w14:paraId="5FB29B85" w14:textId="2FAAE042" w:rsidR="00373B68" w:rsidRDefault="00373B68" w:rsidP="00373B68">
      <w:pPr>
        <w:jc w:val="both"/>
        <w:rPr>
          <w:b/>
        </w:rPr>
      </w:pPr>
      <w:r>
        <w:rPr>
          <w:b/>
        </w:rPr>
        <w:t xml:space="preserve">Proposal 1: The </w:t>
      </w:r>
      <w:r w:rsidRPr="006771C6">
        <w:rPr>
          <w:b/>
        </w:rPr>
        <w:t>maximum number of</w:t>
      </w:r>
      <w:r>
        <w:rPr>
          <w:b/>
        </w:rPr>
        <w:t xml:space="preserve"> </w:t>
      </w:r>
      <w:r w:rsidRPr="006771C6">
        <w:rPr>
          <w:b/>
        </w:rPr>
        <w:t>GIN</w:t>
      </w:r>
      <w:r>
        <w:rPr>
          <w:b/>
        </w:rPr>
        <w:t>s in the new SIB is twelve.</w:t>
      </w:r>
    </w:p>
    <w:p w14:paraId="6205240B" w14:textId="7E9C593C" w:rsidR="00373B68" w:rsidRDefault="00373B68" w:rsidP="00373B68">
      <w:pPr>
        <w:jc w:val="both"/>
        <w:rPr>
          <w:b/>
        </w:rPr>
      </w:pPr>
      <w:r>
        <w:rPr>
          <w:b/>
        </w:rPr>
        <w:t xml:space="preserve">Proposal 2: </w:t>
      </w:r>
      <w:r w:rsidR="00A93CA6">
        <w:rPr>
          <w:b/>
        </w:rPr>
        <w:t>Only one</w:t>
      </w:r>
      <w:r w:rsidR="00A93CA6" w:rsidRPr="005F03B4">
        <w:rPr>
          <w:b/>
        </w:rPr>
        <w:t xml:space="preserve"> GIN list for onboarding and separate credential.</w:t>
      </w:r>
    </w:p>
    <w:p w14:paraId="641FF033" w14:textId="71B3E404" w:rsidR="00BA227A" w:rsidRDefault="00373B68" w:rsidP="00373B68">
      <w:pPr>
        <w:rPr>
          <w:b/>
        </w:rPr>
      </w:pPr>
      <w:r>
        <w:rPr>
          <w:b/>
        </w:rPr>
        <w:t xml:space="preserve">Proposal 3: </w:t>
      </w:r>
      <w:r w:rsidR="00A93CA6">
        <w:rPr>
          <w:b/>
        </w:rPr>
        <w:t>The new SIB needs to avoid repetition of the same GIN</w:t>
      </w:r>
      <w:r w:rsidR="00A93CA6" w:rsidRPr="005F03B4">
        <w:rPr>
          <w:b/>
        </w:rPr>
        <w:t>.</w:t>
      </w:r>
    </w:p>
    <w:p w14:paraId="1D3F6352" w14:textId="4893D123" w:rsidR="00A93CA6" w:rsidRDefault="00A93CA6" w:rsidP="00373B68">
      <w:pPr>
        <w:rPr>
          <w:b/>
        </w:rPr>
      </w:pPr>
      <w:r>
        <w:rPr>
          <w:rFonts w:hint="eastAsia"/>
          <w:b/>
          <w:lang w:eastAsia="zh-CN"/>
        </w:rPr>
        <w:t>O</w:t>
      </w:r>
      <w:r>
        <w:rPr>
          <w:b/>
          <w:lang w:eastAsia="zh-CN"/>
        </w:rPr>
        <w:t xml:space="preserve">bservation 1: </w:t>
      </w:r>
      <w:r>
        <w:rPr>
          <w:b/>
        </w:rPr>
        <w:t xml:space="preserve">SA2 has concluded that </w:t>
      </w:r>
      <w:r w:rsidRPr="005F03B4">
        <w:rPr>
          <w:b/>
        </w:rPr>
        <w:t>GINs for onboarding and separate credential are the same</w:t>
      </w:r>
      <w:r>
        <w:rPr>
          <w:b/>
        </w:rPr>
        <w:t>.</w:t>
      </w:r>
    </w:p>
    <w:p w14:paraId="2AA14148" w14:textId="77777777" w:rsidR="00A93CA6" w:rsidRPr="000B1774" w:rsidRDefault="00A93CA6" w:rsidP="00A93CA6">
      <w:pPr>
        <w:jc w:val="both"/>
        <w:rPr>
          <w:b/>
          <w:lang w:eastAsia="zh-CN"/>
        </w:rPr>
      </w:pPr>
    </w:p>
    <w:p w14:paraId="3A978CFA" w14:textId="3E49DDA8" w:rsidR="00A93CA6" w:rsidRDefault="00A93CA6" w:rsidP="00A93CA6">
      <w:pPr>
        <w:pStyle w:val="1"/>
        <w:rPr>
          <w:lang w:eastAsia="ja-JP"/>
        </w:rPr>
      </w:pPr>
      <w:r>
        <w:rPr>
          <w:lang w:eastAsia="ja-JP"/>
        </w:rPr>
        <w:t>4</w:t>
      </w:r>
      <w:r>
        <w:rPr>
          <w:lang w:eastAsia="ja-JP"/>
        </w:rPr>
        <w:tab/>
        <w:t>Reference</w:t>
      </w:r>
    </w:p>
    <w:p w14:paraId="74758347" w14:textId="77777777" w:rsidR="00A93CA6" w:rsidRPr="008C3D9C" w:rsidRDefault="00A93CA6" w:rsidP="00A93CA6">
      <w:pPr>
        <w:numPr>
          <w:ilvl w:val="0"/>
          <w:numId w:val="12"/>
        </w:numPr>
        <w:overflowPunct w:val="0"/>
        <w:autoSpaceDE w:val="0"/>
        <w:autoSpaceDN w:val="0"/>
        <w:adjustRightInd w:val="0"/>
        <w:spacing w:after="120"/>
        <w:jc w:val="both"/>
        <w:rPr>
          <w:rFonts w:ascii="Arial" w:hAnsi="Arial" w:cs="Arial"/>
          <w:lang w:val="en-US" w:eastAsia="zh-TW"/>
        </w:rPr>
      </w:pPr>
      <w:r>
        <w:rPr>
          <w:rFonts w:ascii="Arial" w:hAnsi="Arial" w:cs="Arial"/>
          <w:lang w:val="en-US" w:eastAsia="zh-TW"/>
        </w:rPr>
        <w:t xml:space="preserve">TS 38.331 NR </w:t>
      </w:r>
      <w:r w:rsidRPr="008C3D9C">
        <w:rPr>
          <w:rFonts w:ascii="Arial" w:hAnsi="Arial" w:cs="Arial"/>
          <w:lang w:val="en-US" w:eastAsia="zh-TW"/>
        </w:rPr>
        <w:t>Radio Resource Control (RRC) protocol specification</w:t>
      </w:r>
      <w:r w:rsidRPr="003A4C4A">
        <w:rPr>
          <w:rFonts w:ascii="Arial" w:eastAsia="等线" w:hAnsi="Arial" w:cs="Arial" w:hint="eastAsia"/>
          <w:lang w:val="en-US" w:eastAsia="zh-CN"/>
        </w:rPr>
        <w:t xml:space="preserve"> </w:t>
      </w:r>
      <w:r>
        <w:rPr>
          <w:rFonts w:ascii="Arial" w:hAnsi="Arial" w:cs="Arial"/>
          <w:lang w:val="en-US" w:eastAsia="zh-TW"/>
        </w:rPr>
        <w:t>Release 16</w:t>
      </w:r>
    </w:p>
    <w:p w14:paraId="5B3A39F2" w14:textId="49E58FD0" w:rsidR="00A93CA6" w:rsidRPr="00B007AD" w:rsidRDefault="00A93CA6" w:rsidP="00A93CA6">
      <w:pPr>
        <w:numPr>
          <w:ilvl w:val="0"/>
          <w:numId w:val="12"/>
        </w:numPr>
        <w:overflowPunct w:val="0"/>
        <w:autoSpaceDE w:val="0"/>
        <w:autoSpaceDN w:val="0"/>
        <w:adjustRightInd w:val="0"/>
        <w:spacing w:after="120"/>
        <w:jc w:val="both"/>
        <w:rPr>
          <w:rFonts w:ascii="Arial" w:eastAsia="PMingLiU" w:hAnsi="Arial" w:cs="Arial"/>
          <w:lang w:val="en-US"/>
        </w:rPr>
      </w:pPr>
      <w:r>
        <w:rPr>
          <w:rFonts w:ascii="Arial" w:hAnsi="Arial" w:cs="Arial"/>
          <w:lang w:val="en-US" w:eastAsia="zh-TW"/>
        </w:rPr>
        <w:t xml:space="preserve">TR </w:t>
      </w:r>
      <w:r w:rsidRPr="00E97102">
        <w:rPr>
          <w:rFonts w:ascii="Arial" w:hAnsi="Arial" w:cs="Arial"/>
          <w:lang w:val="en-US" w:eastAsia="zh-TW"/>
        </w:rPr>
        <w:t>23.700-07, Study on enhanced support of non-public networks</w:t>
      </w:r>
      <w:r w:rsidRPr="008C3D9C">
        <w:rPr>
          <w:rFonts w:ascii="Arial" w:hAnsi="Arial" w:cs="Arial"/>
          <w:lang w:val="en-US" w:eastAsia="zh-TW"/>
        </w:rPr>
        <w:t>.</w:t>
      </w:r>
    </w:p>
    <w:p w14:paraId="69CAF837" w14:textId="77777777" w:rsidR="00A93CA6" w:rsidRPr="00A93CA6" w:rsidRDefault="00A93CA6" w:rsidP="00373B68">
      <w:pPr>
        <w:rPr>
          <w:lang w:val="en-US" w:eastAsia="zh-CN"/>
        </w:rPr>
      </w:pPr>
    </w:p>
    <w:sectPr w:rsidR="00A93CA6" w:rsidRPr="00A93C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6A45" w14:textId="77777777" w:rsidR="00DA55DE" w:rsidRDefault="00DA55DE">
      <w:r>
        <w:separator/>
      </w:r>
    </w:p>
  </w:endnote>
  <w:endnote w:type="continuationSeparator" w:id="0">
    <w:p w14:paraId="3BEC7CFF" w14:textId="77777777" w:rsidR="00DA55DE" w:rsidRDefault="00DA55DE">
      <w:r>
        <w:continuationSeparator/>
      </w:r>
    </w:p>
  </w:endnote>
  <w:endnote w:type="continuationNotice" w:id="1">
    <w:p w14:paraId="377F1A6D" w14:textId="77777777" w:rsidR="00DA55DE" w:rsidRDefault="00DA5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E3E00" w14:textId="77777777" w:rsidR="00DA55DE" w:rsidRDefault="00DA55DE">
      <w:r>
        <w:separator/>
      </w:r>
    </w:p>
  </w:footnote>
  <w:footnote w:type="continuationSeparator" w:id="0">
    <w:p w14:paraId="03147825" w14:textId="77777777" w:rsidR="00DA55DE" w:rsidRDefault="00DA55DE">
      <w:r>
        <w:continuationSeparator/>
      </w:r>
    </w:p>
  </w:footnote>
  <w:footnote w:type="continuationNotice" w:id="1">
    <w:p w14:paraId="37389554" w14:textId="77777777" w:rsidR="00DA55DE" w:rsidRDefault="00DA5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EB002B"/>
    <w:multiLevelType w:val="hybridMultilevel"/>
    <w:tmpl w:val="9690BDF0"/>
    <w:lvl w:ilvl="0" w:tplc="1742B33C">
      <w:start w:val="2"/>
      <w:numFmt w:val="bullet"/>
      <w:lvlText w:val="-"/>
      <w:lvlJc w:val="left"/>
      <w:pPr>
        <w:ind w:left="644" w:hanging="360"/>
      </w:pPr>
      <w:rPr>
        <w:rFonts w:ascii="Times New Roman" w:eastAsia="Times New Roman"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9"/>
  </w:num>
  <w:num w:numId="10">
    <w:abstractNumId w:val="8"/>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2B81"/>
    <w:rsid w:val="00033397"/>
    <w:rsid w:val="00040095"/>
    <w:rsid w:val="00045D37"/>
    <w:rsid w:val="000661BB"/>
    <w:rsid w:val="00071F62"/>
    <w:rsid w:val="00073C9C"/>
    <w:rsid w:val="00080512"/>
    <w:rsid w:val="00090468"/>
    <w:rsid w:val="00090B8D"/>
    <w:rsid w:val="00094568"/>
    <w:rsid w:val="000965C9"/>
    <w:rsid w:val="000A4484"/>
    <w:rsid w:val="000B7BCF"/>
    <w:rsid w:val="000C522B"/>
    <w:rsid w:val="000D58AB"/>
    <w:rsid w:val="000D7C02"/>
    <w:rsid w:val="000F6B5F"/>
    <w:rsid w:val="0011291A"/>
    <w:rsid w:val="00112F1A"/>
    <w:rsid w:val="00145075"/>
    <w:rsid w:val="00145129"/>
    <w:rsid w:val="00163F8E"/>
    <w:rsid w:val="001741A0"/>
    <w:rsid w:val="00175FA0"/>
    <w:rsid w:val="001836C5"/>
    <w:rsid w:val="00183994"/>
    <w:rsid w:val="00194CD0"/>
    <w:rsid w:val="001B49C9"/>
    <w:rsid w:val="001C23F4"/>
    <w:rsid w:val="001C4F79"/>
    <w:rsid w:val="001F168B"/>
    <w:rsid w:val="001F5038"/>
    <w:rsid w:val="001F7831"/>
    <w:rsid w:val="00204045"/>
    <w:rsid w:val="0020712B"/>
    <w:rsid w:val="0022606D"/>
    <w:rsid w:val="0022695E"/>
    <w:rsid w:val="00231728"/>
    <w:rsid w:val="00244A05"/>
    <w:rsid w:val="00250404"/>
    <w:rsid w:val="002610D8"/>
    <w:rsid w:val="00265D5B"/>
    <w:rsid w:val="002747EC"/>
    <w:rsid w:val="002748D8"/>
    <w:rsid w:val="002855BF"/>
    <w:rsid w:val="002D2FD5"/>
    <w:rsid w:val="002E0878"/>
    <w:rsid w:val="002F0D22"/>
    <w:rsid w:val="003071BC"/>
    <w:rsid w:val="00311B17"/>
    <w:rsid w:val="003172DC"/>
    <w:rsid w:val="00317E1A"/>
    <w:rsid w:val="00325AE3"/>
    <w:rsid w:val="00326069"/>
    <w:rsid w:val="00352001"/>
    <w:rsid w:val="0035462D"/>
    <w:rsid w:val="0036459E"/>
    <w:rsid w:val="00364B41"/>
    <w:rsid w:val="00366203"/>
    <w:rsid w:val="00373B68"/>
    <w:rsid w:val="00383096"/>
    <w:rsid w:val="00385939"/>
    <w:rsid w:val="0039346C"/>
    <w:rsid w:val="003A41EF"/>
    <w:rsid w:val="003B40AD"/>
    <w:rsid w:val="003C4E37"/>
    <w:rsid w:val="003E16BE"/>
    <w:rsid w:val="003F4E28"/>
    <w:rsid w:val="004006E8"/>
    <w:rsid w:val="00401855"/>
    <w:rsid w:val="00401926"/>
    <w:rsid w:val="00402CAA"/>
    <w:rsid w:val="00420B62"/>
    <w:rsid w:val="004325E8"/>
    <w:rsid w:val="004371E0"/>
    <w:rsid w:val="00453A6D"/>
    <w:rsid w:val="0045500B"/>
    <w:rsid w:val="00455AF0"/>
    <w:rsid w:val="00460647"/>
    <w:rsid w:val="00465587"/>
    <w:rsid w:val="00477455"/>
    <w:rsid w:val="00486865"/>
    <w:rsid w:val="004A1F7B"/>
    <w:rsid w:val="004C44D2"/>
    <w:rsid w:val="004D3578"/>
    <w:rsid w:val="004D380D"/>
    <w:rsid w:val="004E213A"/>
    <w:rsid w:val="004F4540"/>
    <w:rsid w:val="004F5737"/>
    <w:rsid w:val="004F73A7"/>
    <w:rsid w:val="00503171"/>
    <w:rsid w:val="00506C28"/>
    <w:rsid w:val="0051040E"/>
    <w:rsid w:val="00516059"/>
    <w:rsid w:val="00534DA0"/>
    <w:rsid w:val="00543E6C"/>
    <w:rsid w:val="00544F9C"/>
    <w:rsid w:val="00545184"/>
    <w:rsid w:val="00562496"/>
    <w:rsid w:val="00565087"/>
    <w:rsid w:val="0056573F"/>
    <w:rsid w:val="00571279"/>
    <w:rsid w:val="005722D9"/>
    <w:rsid w:val="005A220C"/>
    <w:rsid w:val="005A49C6"/>
    <w:rsid w:val="005B0C98"/>
    <w:rsid w:val="005C490F"/>
    <w:rsid w:val="005F03B4"/>
    <w:rsid w:val="00600A3D"/>
    <w:rsid w:val="00611566"/>
    <w:rsid w:val="00611BF0"/>
    <w:rsid w:val="00625147"/>
    <w:rsid w:val="00626D78"/>
    <w:rsid w:val="00631434"/>
    <w:rsid w:val="00640AEF"/>
    <w:rsid w:val="00646D99"/>
    <w:rsid w:val="00652E9C"/>
    <w:rsid w:val="00656910"/>
    <w:rsid w:val="006574C0"/>
    <w:rsid w:val="006717EC"/>
    <w:rsid w:val="00696821"/>
    <w:rsid w:val="006A393B"/>
    <w:rsid w:val="006C39D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26B"/>
    <w:rsid w:val="0079049D"/>
    <w:rsid w:val="00793DC5"/>
    <w:rsid w:val="00796823"/>
    <w:rsid w:val="007A2E55"/>
    <w:rsid w:val="007B18D8"/>
    <w:rsid w:val="007C095F"/>
    <w:rsid w:val="007C2DD0"/>
    <w:rsid w:val="007E648B"/>
    <w:rsid w:val="007E75E8"/>
    <w:rsid w:val="007F2E08"/>
    <w:rsid w:val="008028A4"/>
    <w:rsid w:val="008059F6"/>
    <w:rsid w:val="008075B4"/>
    <w:rsid w:val="00813245"/>
    <w:rsid w:val="00840DE0"/>
    <w:rsid w:val="008607A8"/>
    <w:rsid w:val="0086354A"/>
    <w:rsid w:val="008768CA"/>
    <w:rsid w:val="00877EF9"/>
    <w:rsid w:val="00880559"/>
    <w:rsid w:val="008B5306"/>
    <w:rsid w:val="008C2E2A"/>
    <w:rsid w:val="008C3057"/>
    <w:rsid w:val="008D2E4D"/>
    <w:rsid w:val="008F396F"/>
    <w:rsid w:val="008F3DCD"/>
    <w:rsid w:val="00900A48"/>
    <w:rsid w:val="0090271F"/>
    <w:rsid w:val="00902DB9"/>
    <w:rsid w:val="00903391"/>
    <w:rsid w:val="0090466A"/>
    <w:rsid w:val="00923655"/>
    <w:rsid w:val="00936071"/>
    <w:rsid w:val="009376CD"/>
    <w:rsid w:val="00940212"/>
    <w:rsid w:val="0094035E"/>
    <w:rsid w:val="00942EC2"/>
    <w:rsid w:val="00961B32"/>
    <w:rsid w:val="00962509"/>
    <w:rsid w:val="00970DB3"/>
    <w:rsid w:val="00974BB0"/>
    <w:rsid w:val="00975BCD"/>
    <w:rsid w:val="0099168F"/>
    <w:rsid w:val="009928A9"/>
    <w:rsid w:val="009A0AF3"/>
    <w:rsid w:val="009B047B"/>
    <w:rsid w:val="009B07CD"/>
    <w:rsid w:val="009C19E9"/>
    <w:rsid w:val="009C2C9D"/>
    <w:rsid w:val="009D74A6"/>
    <w:rsid w:val="009E0E87"/>
    <w:rsid w:val="009E577F"/>
    <w:rsid w:val="009F02A0"/>
    <w:rsid w:val="009F510C"/>
    <w:rsid w:val="00A042C6"/>
    <w:rsid w:val="00A10F02"/>
    <w:rsid w:val="00A204CA"/>
    <w:rsid w:val="00A209D6"/>
    <w:rsid w:val="00A22738"/>
    <w:rsid w:val="00A430EC"/>
    <w:rsid w:val="00A53724"/>
    <w:rsid w:val="00A54B2B"/>
    <w:rsid w:val="00A61944"/>
    <w:rsid w:val="00A80FB7"/>
    <w:rsid w:val="00A82346"/>
    <w:rsid w:val="00A93CA6"/>
    <w:rsid w:val="00A9671C"/>
    <w:rsid w:val="00AA1553"/>
    <w:rsid w:val="00AD41C5"/>
    <w:rsid w:val="00AD532C"/>
    <w:rsid w:val="00AE73A9"/>
    <w:rsid w:val="00AF7684"/>
    <w:rsid w:val="00B05380"/>
    <w:rsid w:val="00B05962"/>
    <w:rsid w:val="00B11688"/>
    <w:rsid w:val="00B15449"/>
    <w:rsid w:val="00B16C2F"/>
    <w:rsid w:val="00B27303"/>
    <w:rsid w:val="00B47FD1"/>
    <w:rsid w:val="00B516BB"/>
    <w:rsid w:val="00B51A4D"/>
    <w:rsid w:val="00B7538C"/>
    <w:rsid w:val="00B8436E"/>
    <w:rsid w:val="00B84DB2"/>
    <w:rsid w:val="00BA227A"/>
    <w:rsid w:val="00BC1C33"/>
    <w:rsid w:val="00BC3555"/>
    <w:rsid w:val="00BD6172"/>
    <w:rsid w:val="00BE4A53"/>
    <w:rsid w:val="00C12B51"/>
    <w:rsid w:val="00C24650"/>
    <w:rsid w:val="00C25465"/>
    <w:rsid w:val="00C32ED6"/>
    <w:rsid w:val="00C33079"/>
    <w:rsid w:val="00C55A12"/>
    <w:rsid w:val="00C6553E"/>
    <w:rsid w:val="00C83A13"/>
    <w:rsid w:val="00C85343"/>
    <w:rsid w:val="00C86F10"/>
    <w:rsid w:val="00C9068C"/>
    <w:rsid w:val="00C92967"/>
    <w:rsid w:val="00CA3D0C"/>
    <w:rsid w:val="00CA654B"/>
    <w:rsid w:val="00CB72B8"/>
    <w:rsid w:val="00CC63AF"/>
    <w:rsid w:val="00CC6F15"/>
    <w:rsid w:val="00CD0BA8"/>
    <w:rsid w:val="00CD4C7B"/>
    <w:rsid w:val="00CD58FE"/>
    <w:rsid w:val="00CD7E61"/>
    <w:rsid w:val="00D106AB"/>
    <w:rsid w:val="00D33BE3"/>
    <w:rsid w:val="00D3792D"/>
    <w:rsid w:val="00D52121"/>
    <w:rsid w:val="00D55E47"/>
    <w:rsid w:val="00D62E19"/>
    <w:rsid w:val="00D64637"/>
    <w:rsid w:val="00D67CD1"/>
    <w:rsid w:val="00D7161F"/>
    <w:rsid w:val="00D738D6"/>
    <w:rsid w:val="00D80795"/>
    <w:rsid w:val="00D854BE"/>
    <w:rsid w:val="00D87E00"/>
    <w:rsid w:val="00D9134D"/>
    <w:rsid w:val="00D96D11"/>
    <w:rsid w:val="00DA2825"/>
    <w:rsid w:val="00DA4533"/>
    <w:rsid w:val="00DA55DE"/>
    <w:rsid w:val="00DA7A03"/>
    <w:rsid w:val="00DB0DB8"/>
    <w:rsid w:val="00DB1818"/>
    <w:rsid w:val="00DC309B"/>
    <w:rsid w:val="00DC4DA2"/>
    <w:rsid w:val="00DC5261"/>
    <w:rsid w:val="00DC54F6"/>
    <w:rsid w:val="00DE25D2"/>
    <w:rsid w:val="00E03F15"/>
    <w:rsid w:val="00E33402"/>
    <w:rsid w:val="00E46C08"/>
    <w:rsid w:val="00E471CF"/>
    <w:rsid w:val="00E61AF2"/>
    <w:rsid w:val="00E62835"/>
    <w:rsid w:val="00E77645"/>
    <w:rsid w:val="00E83697"/>
    <w:rsid w:val="00E859B6"/>
    <w:rsid w:val="00E94029"/>
    <w:rsid w:val="00EA3DEF"/>
    <w:rsid w:val="00EA66C9"/>
    <w:rsid w:val="00EC4A25"/>
    <w:rsid w:val="00ED65A6"/>
    <w:rsid w:val="00EE2D4C"/>
    <w:rsid w:val="00EE3F24"/>
    <w:rsid w:val="00EF0CF7"/>
    <w:rsid w:val="00EF612C"/>
    <w:rsid w:val="00F025A2"/>
    <w:rsid w:val="00F036E9"/>
    <w:rsid w:val="00F07388"/>
    <w:rsid w:val="00F2026E"/>
    <w:rsid w:val="00F2210A"/>
    <w:rsid w:val="00F31372"/>
    <w:rsid w:val="00F334E6"/>
    <w:rsid w:val="00F37743"/>
    <w:rsid w:val="00F54A3D"/>
    <w:rsid w:val="00F54CB0"/>
    <w:rsid w:val="00F5708E"/>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618EA85-71FD-4F8E-A852-9C3817F3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styleId="ab">
    <w:name w:val="Unresolved Mention"/>
    <w:basedOn w:val="a0"/>
    <w:rsid w:val="00DE25D2"/>
    <w:rPr>
      <w:color w:val="605E5C"/>
      <w:shd w:val="clear" w:color="auto" w:fill="E1DFDD"/>
    </w:rPr>
  </w:style>
  <w:style w:type="character" w:styleId="ac">
    <w:name w:val="FollowedHyperlink"/>
    <w:basedOn w:val="a0"/>
    <w:rsid w:val="000A4484"/>
    <w:rPr>
      <w:color w:val="954F72" w:themeColor="followedHyperlink"/>
      <w:u w:val="single"/>
    </w:rPr>
  </w:style>
  <w:style w:type="paragraph" w:customStyle="1" w:styleId="Agreement">
    <w:name w:val="Agreement"/>
    <w:basedOn w:val="a"/>
    <w:next w:val="a"/>
    <w:uiPriority w:val="99"/>
    <w:qFormat/>
    <w:rsid w:val="00352001"/>
    <w:pPr>
      <w:numPr>
        <w:numId w:val="10"/>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544F9C"/>
    <w:rPr>
      <w:rFonts w:ascii="Courier New" w:hAnsi="Courier New"/>
      <w:noProof/>
      <w:sz w:val="16"/>
      <w:lang w:eastAsia="en-US"/>
    </w:rPr>
  </w:style>
  <w:style w:type="character" w:customStyle="1" w:styleId="TALCar">
    <w:name w:val="TAL Car"/>
    <w:link w:val="TAL"/>
    <w:qFormat/>
    <w:rsid w:val="00544F9C"/>
    <w:rPr>
      <w:rFonts w:ascii="Arial" w:hAnsi="Arial"/>
      <w:sz w:val="18"/>
      <w:lang w:eastAsia="en-US"/>
    </w:rPr>
  </w:style>
  <w:style w:type="character" w:customStyle="1" w:styleId="TAHCar">
    <w:name w:val="TAH Car"/>
    <w:link w:val="TAH"/>
    <w:qFormat/>
    <w:locked/>
    <w:rsid w:val="00544F9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15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504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5AIRPNAIUNRU-859666464-9279</_dlc_DocId>
    <_dlc_DocIdUrl xmlns="71c5aaf6-e6ce-465b-b873-5148d2a4c105">
      <Url>https://nokia.sharepoint.com/sites/c5g/e2earch/_layouts/15/DocIdRedir.aspx?ID=5AIRPNAIUNRU-859666464-9279</Url>
      <Description>5AIRPNAIUNRU-859666464-9279</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5D902890-8E53-48FA-8B79-93B60B08D20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2</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4744</CharactersWithSpaces>
  <SharedDoc>false</SharedDoc>
  <HyperlinkBase/>
  <HLinks>
    <vt:vector size="24" baseType="variant">
      <vt:variant>
        <vt:i4>7012447</vt:i4>
      </vt:variant>
      <vt:variant>
        <vt:i4>9</vt:i4>
      </vt:variant>
      <vt:variant>
        <vt:i4>0</vt:i4>
      </vt:variant>
      <vt:variant>
        <vt:i4>5</vt:i4>
      </vt:variant>
      <vt:variant>
        <vt:lpwstr>https://www.3gpp.org/ftp/tsg_ran/TSG_RAN/TSGR_90e/Docs/RP-202868.zip</vt:lpwstr>
      </vt:variant>
      <vt:variant>
        <vt:lpwstr/>
      </vt:variant>
      <vt:variant>
        <vt:i4>1900619</vt:i4>
      </vt:variant>
      <vt:variant>
        <vt:i4>6</vt:i4>
      </vt:variant>
      <vt:variant>
        <vt:i4>0</vt:i4>
      </vt:variant>
      <vt:variant>
        <vt:i4>5</vt:i4>
      </vt:variant>
      <vt:variant>
        <vt:lpwstr>http://www.3gpp.org/ftp/Specs/html-info/23501.htm</vt:lpwstr>
      </vt:variant>
      <vt:variant>
        <vt:lpwstr/>
      </vt:variant>
      <vt:variant>
        <vt:i4>917544</vt:i4>
      </vt:variant>
      <vt:variant>
        <vt:i4>3</vt:i4>
      </vt:variant>
      <vt:variant>
        <vt:i4>0</vt:i4>
      </vt:variant>
      <vt:variant>
        <vt:i4>5</vt:i4>
      </vt:variant>
      <vt:variant>
        <vt:lpwstr>https://www.3gpp.org/ftp/Specs/archive/23_series/23.700-07</vt:lpwstr>
      </vt:variant>
      <vt:variant>
        <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Liu Jiaxiang</cp:lastModifiedBy>
  <cp:revision>148</cp:revision>
  <dcterms:created xsi:type="dcterms:W3CDTF">2016-08-12T12:53:00Z</dcterms:created>
  <dcterms:modified xsi:type="dcterms:W3CDTF">2021-08-05T03:09:00Z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b783a350-8e17-4736-9f73-fcae272fdf5f</vt:lpwstr>
  </property>
</Properties>
</file>